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B214" w14:textId="6356FA1F" w:rsidR="003D55B5" w:rsidRPr="003D55B5" w:rsidRDefault="003D55B5" w:rsidP="00C814F0">
      <w:pPr>
        <w:jc w:val="center"/>
        <w:rPr>
          <w:b/>
          <w:bCs/>
        </w:rPr>
      </w:pPr>
      <w:r w:rsidRPr="003D55B5">
        <w:rPr>
          <w:b/>
          <w:bCs/>
        </w:rPr>
        <w:t xml:space="preserve">Position Description – </w:t>
      </w:r>
      <w:r w:rsidR="00712D7C">
        <w:rPr>
          <w:b/>
          <w:bCs/>
        </w:rPr>
        <w:t>Property Lawyer</w:t>
      </w:r>
    </w:p>
    <w:p w14:paraId="70FD7DEF" w14:textId="77777777" w:rsidR="003D55B5" w:rsidRPr="003D55B5" w:rsidRDefault="003D55B5" w:rsidP="003D55B5">
      <w:pPr>
        <w:rPr>
          <w:b/>
          <w:bCs/>
          <w:lang w:val="en-US"/>
        </w:rPr>
      </w:pPr>
      <w:r w:rsidRPr="003D55B5">
        <w:rPr>
          <w:b/>
          <w:bCs/>
          <w:lang w:val="en-US"/>
        </w:rPr>
        <w:t>Firm Overview</w:t>
      </w:r>
    </w:p>
    <w:p w14:paraId="113D803F" w14:textId="77777777" w:rsidR="009E3F40" w:rsidRPr="009E3F40" w:rsidRDefault="009E3F40" w:rsidP="009E3F40">
      <w:pPr>
        <w:rPr>
          <w:sz w:val="22"/>
          <w:szCs w:val="22"/>
        </w:rPr>
      </w:pPr>
      <w:r w:rsidRPr="009E3F40">
        <w:rPr>
          <w:sz w:val="22"/>
          <w:szCs w:val="22"/>
        </w:rPr>
        <w:t>Boston Rose Legal is a progressive and well-established law firm with over 25 years of trusted experience, based in Fairfield and servicing clients across Sydney. We deliver pragmatic, commercially focused legal advice to individuals, families, and businesses, with an emphasis on quality outcomes and long-term client relationships.</w:t>
      </w:r>
    </w:p>
    <w:p w14:paraId="7F6D9DB1" w14:textId="77777777" w:rsidR="009E3F40" w:rsidRPr="009E3F40" w:rsidRDefault="009E3F40" w:rsidP="009E3F40">
      <w:pPr>
        <w:rPr>
          <w:sz w:val="22"/>
          <w:szCs w:val="22"/>
        </w:rPr>
      </w:pPr>
      <w:r w:rsidRPr="009E3F40">
        <w:rPr>
          <w:sz w:val="22"/>
          <w:szCs w:val="22"/>
        </w:rPr>
        <w:t>Our practice includes Property &amp; Leasing, Commercial Law &amp; Litigation, Criminal Law, Family Law, and Estate Planning &amp; Wills. This breadth provides our lawyers with meaningful exposure to diverse and engaging work, supported by strong systems and leadership.</w:t>
      </w:r>
    </w:p>
    <w:p w14:paraId="4A59671D" w14:textId="51C4388F" w:rsidR="0094256D" w:rsidRDefault="009E3F40" w:rsidP="003D55B5">
      <w:pPr>
        <w:rPr>
          <w:sz w:val="22"/>
          <w:szCs w:val="22"/>
        </w:rPr>
      </w:pPr>
      <w:r w:rsidRPr="009E3F40">
        <w:rPr>
          <w:sz w:val="22"/>
          <w:szCs w:val="22"/>
        </w:rPr>
        <w:t>We are committed to developing our people. At Boston Rose Legal, you will have access to genuine career progression, hands-on responsibility, and direct collaboration with experienced, industry-respected practitioners in a professional and supportive environment.</w:t>
      </w:r>
    </w:p>
    <w:p w14:paraId="65D5D6F3" w14:textId="77777777" w:rsidR="009E3F40" w:rsidRPr="009E3F40" w:rsidRDefault="009E3F40" w:rsidP="003D55B5">
      <w:pPr>
        <w:rPr>
          <w:sz w:val="22"/>
          <w:szCs w:val="22"/>
        </w:rPr>
      </w:pPr>
    </w:p>
    <w:p w14:paraId="7CD8922B" w14:textId="5F3D364F" w:rsidR="003D55B5" w:rsidRPr="003D55B5" w:rsidRDefault="003D55B5" w:rsidP="003D55B5">
      <w:pPr>
        <w:rPr>
          <w:b/>
          <w:bCs/>
          <w:lang w:val="en-US"/>
        </w:rPr>
      </w:pPr>
      <w:r w:rsidRPr="003D55B5">
        <w:rPr>
          <w:b/>
          <w:bCs/>
          <w:lang w:val="en-US"/>
        </w:rPr>
        <w:t>Position Details</w:t>
      </w:r>
    </w:p>
    <w:p w14:paraId="1B6C70A9" w14:textId="37D50EA1" w:rsidR="003D55B5" w:rsidRPr="003D55B5" w:rsidRDefault="003D55B5" w:rsidP="003D55B5">
      <w:pPr>
        <w:rPr>
          <w:sz w:val="22"/>
          <w:szCs w:val="22"/>
          <w:lang w:val="en-US"/>
        </w:rPr>
      </w:pPr>
      <w:r w:rsidRPr="003D55B5">
        <w:rPr>
          <w:sz w:val="22"/>
          <w:szCs w:val="22"/>
          <w:lang w:val="en-US"/>
        </w:rPr>
        <w:t xml:space="preserve">Position Title: </w:t>
      </w:r>
      <w:r w:rsidR="00FE2737" w:rsidRPr="00FE2737">
        <w:rPr>
          <w:sz w:val="22"/>
          <w:szCs w:val="22"/>
          <w:lang w:val="en-US"/>
        </w:rPr>
        <w:tab/>
      </w:r>
      <w:r w:rsidR="00FE2737" w:rsidRPr="00FE2737">
        <w:rPr>
          <w:sz w:val="22"/>
          <w:szCs w:val="22"/>
          <w:lang w:val="en-US"/>
        </w:rPr>
        <w:tab/>
      </w:r>
      <w:r w:rsidR="00A22D6C">
        <w:rPr>
          <w:sz w:val="22"/>
          <w:szCs w:val="22"/>
          <w:lang w:val="en-US"/>
        </w:rPr>
        <w:t>Property Lawyer</w:t>
      </w:r>
      <w:r w:rsidRPr="003D55B5">
        <w:rPr>
          <w:sz w:val="22"/>
          <w:szCs w:val="22"/>
          <w:lang w:val="en-US"/>
        </w:rPr>
        <w:br/>
        <w:t xml:space="preserve">Location: </w:t>
      </w:r>
      <w:r w:rsidR="00FE2737" w:rsidRPr="00FE2737">
        <w:rPr>
          <w:sz w:val="22"/>
          <w:szCs w:val="22"/>
          <w:lang w:val="en-US"/>
        </w:rPr>
        <w:tab/>
      </w:r>
      <w:r w:rsidR="00FE2737" w:rsidRPr="00FE2737">
        <w:rPr>
          <w:sz w:val="22"/>
          <w:szCs w:val="22"/>
          <w:lang w:val="en-US"/>
        </w:rPr>
        <w:tab/>
      </w:r>
      <w:r w:rsidRPr="003D55B5">
        <w:rPr>
          <w:sz w:val="22"/>
          <w:szCs w:val="22"/>
          <w:lang w:val="en-US"/>
        </w:rPr>
        <w:t>Fairfield, NSW (opposite Fairfield Train Station)</w:t>
      </w:r>
      <w:r w:rsidRPr="003D55B5">
        <w:rPr>
          <w:sz w:val="22"/>
          <w:szCs w:val="22"/>
          <w:lang w:val="en-US"/>
        </w:rPr>
        <w:br/>
        <w:t xml:space="preserve">Employment Type: </w:t>
      </w:r>
      <w:r w:rsidR="00FE2737" w:rsidRPr="00FE2737">
        <w:rPr>
          <w:sz w:val="22"/>
          <w:szCs w:val="22"/>
          <w:lang w:val="en-US"/>
        </w:rPr>
        <w:tab/>
      </w:r>
      <w:r w:rsidRPr="003D55B5">
        <w:rPr>
          <w:sz w:val="22"/>
          <w:szCs w:val="22"/>
          <w:lang w:val="en-US"/>
        </w:rPr>
        <w:t>Full-time or Part-time (negotiable)</w:t>
      </w:r>
      <w:r w:rsidRPr="003D55B5">
        <w:rPr>
          <w:sz w:val="22"/>
          <w:szCs w:val="22"/>
          <w:lang w:val="en-US"/>
        </w:rPr>
        <w:br/>
        <w:t xml:space="preserve">Start Date: </w:t>
      </w:r>
      <w:r w:rsidR="00FE2737" w:rsidRPr="00FE2737">
        <w:rPr>
          <w:sz w:val="22"/>
          <w:szCs w:val="22"/>
          <w:lang w:val="en-US"/>
        </w:rPr>
        <w:tab/>
      </w:r>
      <w:r w:rsidR="00FE2737" w:rsidRPr="00FE2737">
        <w:rPr>
          <w:sz w:val="22"/>
          <w:szCs w:val="22"/>
          <w:lang w:val="en-US"/>
        </w:rPr>
        <w:tab/>
      </w:r>
      <w:r w:rsidRPr="003D55B5">
        <w:rPr>
          <w:sz w:val="22"/>
          <w:szCs w:val="22"/>
          <w:lang w:val="en-US"/>
        </w:rPr>
        <w:t>Immediate start preferred</w:t>
      </w:r>
      <w:r w:rsidRPr="003D55B5">
        <w:rPr>
          <w:sz w:val="22"/>
          <w:szCs w:val="22"/>
          <w:lang w:val="en-US"/>
        </w:rPr>
        <w:br/>
        <w:t xml:space="preserve">Remuneration: </w:t>
      </w:r>
      <w:r w:rsidR="00FE2737" w:rsidRPr="00FE2737">
        <w:rPr>
          <w:sz w:val="22"/>
          <w:szCs w:val="22"/>
          <w:lang w:val="en-US"/>
        </w:rPr>
        <w:tab/>
      </w:r>
      <w:r w:rsidRPr="003D55B5">
        <w:rPr>
          <w:sz w:val="22"/>
          <w:szCs w:val="22"/>
          <w:lang w:val="en-US"/>
        </w:rPr>
        <w:t>Competitive salary commensurate with skills and experience</w:t>
      </w:r>
    </w:p>
    <w:p w14:paraId="62134FC7" w14:textId="77777777" w:rsidR="0094256D" w:rsidRDefault="0094256D" w:rsidP="003D55B5">
      <w:pPr>
        <w:rPr>
          <w:b/>
          <w:bCs/>
          <w:lang w:val="en-US"/>
        </w:rPr>
      </w:pPr>
    </w:p>
    <w:p w14:paraId="2A2AD2BF" w14:textId="35ED0CDD" w:rsidR="003D55B5" w:rsidRPr="003D55B5" w:rsidRDefault="003D55B5" w:rsidP="003D55B5">
      <w:pPr>
        <w:rPr>
          <w:b/>
          <w:bCs/>
          <w:lang w:val="en-US"/>
        </w:rPr>
      </w:pPr>
      <w:r w:rsidRPr="003D55B5">
        <w:rPr>
          <w:b/>
          <w:bCs/>
          <w:lang w:val="en-US"/>
        </w:rPr>
        <w:t>Role Purpose</w:t>
      </w:r>
    </w:p>
    <w:p w14:paraId="04093C58" w14:textId="1E3B1CFF" w:rsidR="0094256D" w:rsidRDefault="00F7629E" w:rsidP="003D55B5">
      <w:pPr>
        <w:rPr>
          <w:sz w:val="22"/>
          <w:szCs w:val="22"/>
        </w:rPr>
      </w:pPr>
      <w:r w:rsidRPr="00F7629E">
        <w:rPr>
          <w:sz w:val="22"/>
          <w:szCs w:val="22"/>
        </w:rPr>
        <w:t>The Property Lawyer will independently manage a portfolio of residential and commercial property matters, including complex transactions, leasing, and development-related work. The role also involves contributing to risk management, mentoring junior staff, and supporting the continued growth and refinement of the property practice.</w:t>
      </w:r>
    </w:p>
    <w:p w14:paraId="52E6D731" w14:textId="77777777" w:rsidR="00F7629E" w:rsidRDefault="00F7629E" w:rsidP="003D55B5">
      <w:pPr>
        <w:rPr>
          <w:b/>
          <w:bCs/>
          <w:lang w:val="en-US"/>
        </w:rPr>
      </w:pPr>
    </w:p>
    <w:p w14:paraId="0413A44B" w14:textId="19E868CD" w:rsidR="003D55B5" w:rsidRPr="003D55B5" w:rsidRDefault="003D55B5" w:rsidP="003D55B5">
      <w:pPr>
        <w:rPr>
          <w:b/>
          <w:bCs/>
          <w:lang w:val="en-US"/>
        </w:rPr>
      </w:pPr>
      <w:r w:rsidRPr="003D55B5">
        <w:rPr>
          <w:b/>
          <w:bCs/>
          <w:lang w:val="en-US"/>
        </w:rPr>
        <w:t>Key Responsibilities</w:t>
      </w:r>
    </w:p>
    <w:p w14:paraId="6AC6D0E9" w14:textId="72FA190C" w:rsidR="001B0D82" w:rsidRPr="001B0D82" w:rsidRDefault="001B0D82" w:rsidP="00960D31">
      <w:pPr>
        <w:pStyle w:val="ListParagraph"/>
        <w:numPr>
          <w:ilvl w:val="0"/>
          <w:numId w:val="16"/>
        </w:numPr>
        <w:rPr>
          <w:sz w:val="22"/>
          <w:szCs w:val="22"/>
        </w:rPr>
      </w:pPr>
      <w:r w:rsidRPr="001B0D82">
        <w:rPr>
          <w:sz w:val="22"/>
          <w:szCs w:val="22"/>
        </w:rPr>
        <w:t>End-to-end management of residential and commercial property transactions</w:t>
      </w:r>
    </w:p>
    <w:p w14:paraId="684960C5" w14:textId="6A2A64BD" w:rsidR="001B0D82" w:rsidRPr="001B0D82" w:rsidRDefault="001B0D82" w:rsidP="00960D31">
      <w:pPr>
        <w:pStyle w:val="ListParagraph"/>
        <w:numPr>
          <w:ilvl w:val="0"/>
          <w:numId w:val="16"/>
        </w:numPr>
        <w:rPr>
          <w:sz w:val="22"/>
          <w:szCs w:val="22"/>
        </w:rPr>
      </w:pPr>
      <w:r w:rsidRPr="001B0D82">
        <w:rPr>
          <w:sz w:val="22"/>
          <w:szCs w:val="22"/>
        </w:rPr>
        <w:t>Acting on purchases, sales, off-the-plan matters, and complex conveyancing matters</w:t>
      </w:r>
    </w:p>
    <w:p w14:paraId="62125595" w14:textId="186D4184" w:rsidR="001B0D82" w:rsidRPr="001B0D82" w:rsidRDefault="001B0D82" w:rsidP="00960D31">
      <w:pPr>
        <w:pStyle w:val="ListParagraph"/>
        <w:numPr>
          <w:ilvl w:val="0"/>
          <w:numId w:val="16"/>
        </w:numPr>
        <w:rPr>
          <w:sz w:val="22"/>
          <w:szCs w:val="22"/>
        </w:rPr>
      </w:pPr>
      <w:r w:rsidRPr="001B0D82">
        <w:rPr>
          <w:sz w:val="22"/>
          <w:szCs w:val="22"/>
        </w:rPr>
        <w:t>Drafting, reviewing, and negotiating contracts, special conditions, and related documentation</w:t>
      </w:r>
    </w:p>
    <w:p w14:paraId="746A242B" w14:textId="621057B3" w:rsidR="001B0D82" w:rsidRPr="001B0D82" w:rsidRDefault="001B0D82" w:rsidP="00960D31">
      <w:pPr>
        <w:pStyle w:val="ListParagraph"/>
        <w:numPr>
          <w:ilvl w:val="0"/>
          <w:numId w:val="16"/>
        </w:numPr>
        <w:rPr>
          <w:sz w:val="22"/>
          <w:szCs w:val="22"/>
        </w:rPr>
      </w:pPr>
      <w:r w:rsidRPr="001B0D82">
        <w:rPr>
          <w:sz w:val="22"/>
          <w:szCs w:val="22"/>
        </w:rPr>
        <w:lastRenderedPageBreak/>
        <w:t>Managing commercial, retail, and residential leasing matters</w:t>
      </w:r>
    </w:p>
    <w:p w14:paraId="26FA8D2B" w14:textId="44502EAE" w:rsidR="001B0D82" w:rsidRPr="001B0D82" w:rsidRDefault="001B0D82" w:rsidP="00960D31">
      <w:pPr>
        <w:pStyle w:val="ListParagraph"/>
        <w:numPr>
          <w:ilvl w:val="0"/>
          <w:numId w:val="16"/>
        </w:numPr>
        <w:rPr>
          <w:sz w:val="22"/>
          <w:szCs w:val="22"/>
        </w:rPr>
      </w:pPr>
      <w:r w:rsidRPr="001B0D82">
        <w:rPr>
          <w:sz w:val="22"/>
          <w:szCs w:val="22"/>
        </w:rPr>
        <w:t>Advising on franchising-related property and leasing transactions</w:t>
      </w:r>
    </w:p>
    <w:p w14:paraId="750674B9" w14:textId="0CD30F0B" w:rsidR="001B0D82" w:rsidRPr="001B0D82" w:rsidRDefault="001B0D82" w:rsidP="00960D31">
      <w:pPr>
        <w:pStyle w:val="ListParagraph"/>
        <w:numPr>
          <w:ilvl w:val="0"/>
          <w:numId w:val="16"/>
        </w:numPr>
        <w:rPr>
          <w:sz w:val="22"/>
          <w:szCs w:val="22"/>
        </w:rPr>
      </w:pPr>
      <w:r w:rsidRPr="001B0D82">
        <w:rPr>
          <w:sz w:val="22"/>
          <w:szCs w:val="22"/>
        </w:rPr>
        <w:t>Liaising with clients, agents, financiers, and other legal practitioners</w:t>
      </w:r>
    </w:p>
    <w:p w14:paraId="13B8CFB3" w14:textId="0E99AAFC" w:rsidR="001B0D82" w:rsidRPr="001B0D82" w:rsidRDefault="001B0D82" w:rsidP="00960D31">
      <w:pPr>
        <w:pStyle w:val="ListParagraph"/>
        <w:numPr>
          <w:ilvl w:val="0"/>
          <w:numId w:val="16"/>
        </w:numPr>
        <w:rPr>
          <w:sz w:val="22"/>
          <w:szCs w:val="22"/>
        </w:rPr>
      </w:pPr>
      <w:r w:rsidRPr="001B0D82">
        <w:rPr>
          <w:sz w:val="22"/>
          <w:szCs w:val="22"/>
        </w:rPr>
        <w:t>Managing settlements, adjustments, and post-completion matters</w:t>
      </w:r>
    </w:p>
    <w:p w14:paraId="3404CE7C" w14:textId="0CD0A680" w:rsidR="001B0D82" w:rsidRPr="001B0D82" w:rsidRDefault="001B0D82" w:rsidP="00960D31">
      <w:pPr>
        <w:pStyle w:val="ListParagraph"/>
        <w:numPr>
          <w:ilvl w:val="0"/>
          <w:numId w:val="16"/>
        </w:numPr>
        <w:rPr>
          <w:sz w:val="22"/>
          <w:szCs w:val="22"/>
        </w:rPr>
      </w:pPr>
      <w:r w:rsidRPr="001B0D82">
        <w:rPr>
          <w:sz w:val="22"/>
          <w:szCs w:val="22"/>
        </w:rPr>
        <w:t>Providing guidance and support to junior staff and support teams</w:t>
      </w:r>
    </w:p>
    <w:p w14:paraId="37723753" w14:textId="4B35C15E" w:rsidR="001B0D82" w:rsidRPr="001B0D82" w:rsidRDefault="001B0D82" w:rsidP="00960D31">
      <w:pPr>
        <w:pStyle w:val="ListParagraph"/>
        <w:numPr>
          <w:ilvl w:val="0"/>
          <w:numId w:val="16"/>
        </w:numPr>
        <w:rPr>
          <w:sz w:val="22"/>
          <w:szCs w:val="22"/>
        </w:rPr>
      </w:pPr>
      <w:r w:rsidRPr="001B0D82">
        <w:rPr>
          <w:sz w:val="22"/>
          <w:szCs w:val="22"/>
        </w:rPr>
        <w:t>Ensuring compliance with legislative, regulatory, and firm risk requirements</w:t>
      </w:r>
    </w:p>
    <w:p w14:paraId="46208085" w14:textId="77777777" w:rsidR="0094256D" w:rsidRDefault="0094256D" w:rsidP="003D55B5">
      <w:pPr>
        <w:rPr>
          <w:b/>
          <w:bCs/>
          <w:lang w:val="en-US"/>
        </w:rPr>
      </w:pPr>
    </w:p>
    <w:p w14:paraId="01685085" w14:textId="71F10382" w:rsidR="003D55B5" w:rsidRPr="003D55B5" w:rsidRDefault="003D55B5" w:rsidP="003D55B5">
      <w:pPr>
        <w:rPr>
          <w:b/>
          <w:bCs/>
          <w:lang w:val="en-US"/>
        </w:rPr>
      </w:pPr>
      <w:r w:rsidRPr="003D55B5">
        <w:rPr>
          <w:b/>
          <w:bCs/>
          <w:lang w:val="en-US"/>
        </w:rPr>
        <w:t>Key Accountabilities</w:t>
      </w:r>
    </w:p>
    <w:p w14:paraId="3B2FA4FC" w14:textId="1E56E15D" w:rsidR="00960D31" w:rsidRPr="00960D31" w:rsidRDefault="00960D31" w:rsidP="00960D31">
      <w:pPr>
        <w:pStyle w:val="ListParagraph"/>
        <w:numPr>
          <w:ilvl w:val="0"/>
          <w:numId w:val="17"/>
        </w:numPr>
        <w:rPr>
          <w:sz w:val="22"/>
          <w:szCs w:val="22"/>
        </w:rPr>
      </w:pPr>
      <w:r w:rsidRPr="00960D31">
        <w:rPr>
          <w:sz w:val="22"/>
          <w:szCs w:val="22"/>
        </w:rPr>
        <w:t>Delivery of accurate, timely, and commercially sound outcomes</w:t>
      </w:r>
    </w:p>
    <w:p w14:paraId="2DD936B5" w14:textId="6F37C5D3" w:rsidR="00960D31" w:rsidRPr="00960D31" w:rsidRDefault="00960D31" w:rsidP="00960D31">
      <w:pPr>
        <w:pStyle w:val="ListParagraph"/>
        <w:numPr>
          <w:ilvl w:val="0"/>
          <w:numId w:val="17"/>
        </w:numPr>
        <w:rPr>
          <w:sz w:val="22"/>
          <w:szCs w:val="22"/>
        </w:rPr>
      </w:pPr>
      <w:r w:rsidRPr="00960D31">
        <w:rPr>
          <w:sz w:val="22"/>
          <w:szCs w:val="22"/>
        </w:rPr>
        <w:t>Proactive identification and management of legal and commercial risk</w:t>
      </w:r>
    </w:p>
    <w:p w14:paraId="01148B75" w14:textId="65DB6AB0" w:rsidR="00960D31" w:rsidRPr="00960D31" w:rsidRDefault="00960D31" w:rsidP="00960D31">
      <w:pPr>
        <w:pStyle w:val="ListParagraph"/>
        <w:numPr>
          <w:ilvl w:val="0"/>
          <w:numId w:val="17"/>
        </w:numPr>
        <w:rPr>
          <w:sz w:val="22"/>
          <w:szCs w:val="22"/>
        </w:rPr>
      </w:pPr>
      <w:r w:rsidRPr="00960D31">
        <w:rPr>
          <w:sz w:val="22"/>
          <w:szCs w:val="22"/>
        </w:rPr>
        <w:t>High levels of client satisfaction and referral generation</w:t>
      </w:r>
    </w:p>
    <w:p w14:paraId="0C36C8D8" w14:textId="3BEDDC29" w:rsidR="00960D31" w:rsidRPr="00960D31" w:rsidRDefault="00960D31" w:rsidP="00960D31">
      <w:pPr>
        <w:pStyle w:val="ListParagraph"/>
        <w:numPr>
          <w:ilvl w:val="0"/>
          <w:numId w:val="17"/>
        </w:numPr>
        <w:rPr>
          <w:sz w:val="22"/>
          <w:szCs w:val="22"/>
        </w:rPr>
      </w:pPr>
      <w:r w:rsidRPr="00960D31">
        <w:rPr>
          <w:sz w:val="22"/>
          <w:szCs w:val="22"/>
        </w:rPr>
        <w:t>Effective file and workflow management</w:t>
      </w:r>
    </w:p>
    <w:p w14:paraId="2CC3C8EF" w14:textId="27974364" w:rsidR="00960D31" w:rsidRPr="00960D31" w:rsidRDefault="00960D31" w:rsidP="00960D31">
      <w:pPr>
        <w:pStyle w:val="ListParagraph"/>
        <w:numPr>
          <w:ilvl w:val="0"/>
          <w:numId w:val="17"/>
        </w:numPr>
        <w:rPr>
          <w:sz w:val="22"/>
          <w:szCs w:val="22"/>
        </w:rPr>
      </w:pPr>
      <w:r w:rsidRPr="00960D31">
        <w:rPr>
          <w:sz w:val="22"/>
          <w:szCs w:val="22"/>
        </w:rPr>
        <w:t>Contribution to team capability, mentoring, and practice development</w:t>
      </w:r>
    </w:p>
    <w:p w14:paraId="63D7DF5F" w14:textId="6E003C38" w:rsidR="0094256D" w:rsidRDefault="0094256D" w:rsidP="00960D31">
      <w:pPr>
        <w:ind w:left="720"/>
        <w:rPr>
          <w:b/>
          <w:bCs/>
          <w:lang w:val="en-US"/>
        </w:rPr>
      </w:pPr>
    </w:p>
    <w:p w14:paraId="2C79BDDA" w14:textId="67EF568A" w:rsidR="003D55B5" w:rsidRPr="003D55B5" w:rsidRDefault="003D55B5" w:rsidP="003D55B5">
      <w:pPr>
        <w:rPr>
          <w:b/>
          <w:bCs/>
          <w:lang w:val="en-US"/>
        </w:rPr>
      </w:pPr>
      <w:r w:rsidRPr="003D55B5">
        <w:rPr>
          <w:b/>
          <w:bCs/>
          <w:lang w:val="en-US"/>
        </w:rPr>
        <w:t>Qualifications &amp; Experience</w:t>
      </w:r>
    </w:p>
    <w:p w14:paraId="129F8CD7" w14:textId="0414B4C0" w:rsidR="00FA2447" w:rsidRPr="00FA2447" w:rsidRDefault="00FA2447" w:rsidP="00FA2447">
      <w:pPr>
        <w:pStyle w:val="ListParagraph"/>
        <w:numPr>
          <w:ilvl w:val="0"/>
          <w:numId w:val="18"/>
        </w:numPr>
        <w:rPr>
          <w:sz w:val="22"/>
          <w:szCs w:val="22"/>
        </w:rPr>
      </w:pPr>
      <w:r w:rsidRPr="00FA2447">
        <w:rPr>
          <w:sz w:val="22"/>
          <w:szCs w:val="22"/>
        </w:rPr>
        <w:t>Bachelor of Laws and current NSW practising certificate</w:t>
      </w:r>
    </w:p>
    <w:p w14:paraId="0DEADA04" w14:textId="1ECB30F9" w:rsidR="00FA2447" w:rsidRPr="00FA2447" w:rsidRDefault="00FA2447" w:rsidP="00FA2447">
      <w:pPr>
        <w:pStyle w:val="ListParagraph"/>
        <w:numPr>
          <w:ilvl w:val="0"/>
          <w:numId w:val="18"/>
        </w:numPr>
        <w:rPr>
          <w:sz w:val="22"/>
          <w:szCs w:val="22"/>
        </w:rPr>
      </w:pPr>
      <w:r w:rsidRPr="00FA2447">
        <w:rPr>
          <w:sz w:val="22"/>
          <w:szCs w:val="22"/>
        </w:rPr>
        <w:t xml:space="preserve">Minimum of </w:t>
      </w:r>
      <w:r>
        <w:rPr>
          <w:sz w:val="22"/>
          <w:szCs w:val="22"/>
        </w:rPr>
        <w:t>one</w:t>
      </w:r>
      <w:r w:rsidRPr="00FA2447">
        <w:rPr>
          <w:sz w:val="22"/>
          <w:szCs w:val="22"/>
        </w:rPr>
        <w:t xml:space="preserve"> (</w:t>
      </w:r>
      <w:r>
        <w:rPr>
          <w:sz w:val="22"/>
          <w:szCs w:val="22"/>
        </w:rPr>
        <w:t>1</w:t>
      </w:r>
      <w:r w:rsidRPr="00FA2447">
        <w:rPr>
          <w:sz w:val="22"/>
          <w:szCs w:val="22"/>
        </w:rPr>
        <w:t>) year post-admission experience in property law</w:t>
      </w:r>
    </w:p>
    <w:p w14:paraId="05BA90FE" w14:textId="621F2079" w:rsidR="00FA2447" w:rsidRPr="00FA2447" w:rsidRDefault="00FA2447" w:rsidP="00FA2447">
      <w:pPr>
        <w:pStyle w:val="ListParagraph"/>
        <w:numPr>
          <w:ilvl w:val="0"/>
          <w:numId w:val="18"/>
        </w:numPr>
        <w:rPr>
          <w:sz w:val="22"/>
          <w:szCs w:val="22"/>
        </w:rPr>
      </w:pPr>
      <w:r w:rsidRPr="00FA2447">
        <w:rPr>
          <w:sz w:val="22"/>
          <w:szCs w:val="22"/>
        </w:rPr>
        <w:t>Strong experience in residential and commercial property matters</w:t>
      </w:r>
    </w:p>
    <w:p w14:paraId="615902F7" w14:textId="5EE1C1B2" w:rsidR="00FA2447" w:rsidRPr="00FA2447" w:rsidRDefault="00FA2447" w:rsidP="00FA2447">
      <w:pPr>
        <w:pStyle w:val="ListParagraph"/>
        <w:numPr>
          <w:ilvl w:val="0"/>
          <w:numId w:val="18"/>
        </w:numPr>
        <w:rPr>
          <w:sz w:val="22"/>
          <w:szCs w:val="22"/>
        </w:rPr>
      </w:pPr>
      <w:r w:rsidRPr="00FA2447">
        <w:rPr>
          <w:sz w:val="22"/>
          <w:szCs w:val="22"/>
        </w:rPr>
        <w:t>Leasing and development experience highly regarded</w:t>
      </w:r>
    </w:p>
    <w:p w14:paraId="2ED39B64" w14:textId="237DEE36" w:rsidR="00FA2447" w:rsidRPr="00FA2447" w:rsidRDefault="00FA2447" w:rsidP="00FA2447">
      <w:pPr>
        <w:pStyle w:val="ListParagraph"/>
        <w:numPr>
          <w:ilvl w:val="0"/>
          <w:numId w:val="18"/>
        </w:numPr>
        <w:rPr>
          <w:sz w:val="22"/>
          <w:szCs w:val="22"/>
        </w:rPr>
      </w:pPr>
      <w:r w:rsidRPr="00FA2447">
        <w:rPr>
          <w:sz w:val="22"/>
          <w:szCs w:val="22"/>
        </w:rPr>
        <w:t>Exposure to franchising or broader commercial transactions advantageous</w:t>
      </w:r>
    </w:p>
    <w:p w14:paraId="279C4CBF" w14:textId="06FD271E" w:rsidR="003D55B5" w:rsidRDefault="003D55B5" w:rsidP="00FA2447">
      <w:pPr>
        <w:ind w:left="720"/>
        <w:rPr>
          <w:b/>
          <w:bCs/>
        </w:rPr>
      </w:pPr>
    </w:p>
    <w:p w14:paraId="751D1945" w14:textId="77777777" w:rsidR="004D5AC4" w:rsidRPr="004D5AC4" w:rsidRDefault="004D5AC4" w:rsidP="004D5AC4">
      <w:pPr>
        <w:rPr>
          <w:b/>
          <w:bCs/>
        </w:rPr>
      </w:pPr>
      <w:r w:rsidRPr="004D5AC4">
        <w:rPr>
          <w:b/>
          <w:bCs/>
        </w:rPr>
        <w:t>To apply, please email a cover letter outlining your interest in Boston Rose Legal and your suitability for the role, together with your CV, to emile@bostonrose.com.au. Please indicate your availability to commence.</w:t>
      </w:r>
    </w:p>
    <w:p w14:paraId="785F5FD4" w14:textId="77777777" w:rsidR="004D5AC4" w:rsidRPr="004D5AC4" w:rsidRDefault="004D5AC4" w:rsidP="004D5AC4">
      <w:pPr>
        <w:rPr>
          <w:b/>
          <w:bCs/>
        </w:rPr>
      </w:pPr>
      <w:r w:rsidRPr="004D5AC4">
        <w:rPr>
          <w:b/>
          <w:bCs/>
        </w:rPr>
        <w:t>Due to the volume of applications, only shortlisted candidates will be contacted.</w:t>
      </w:r>
    </w:p>
    <w:p w14:paraId="206D0B51" w14:textId="77777777" w:rsidR="0094256D" w:rsidRDefault="0094256D" w:rsidP="002B22B7">
      <w:pPr>
        <w:rPr>
          <w:b/>
          <w:bCs/>
        </w:rPr>
      </w:pPr>
    </w:p>
    <w:sectPr w:rsidR="0094256D" w:rsidSect="00532F9B">
      <w:headerReference w:type="default" r:id="rId7"/>
      <w:footerReference w:type="default" r:id="rId8"/>
      <w:headerReference w:type="first" r:id="rId9"/>
      <w:footerReference w:type="first" r:id="rId10"/>
      <w:pgSz w:w="11906" w:h="16838"/>
      <w:pgMar w:top="1440" w:right="1080" w:bottom="1440" w:left="1080"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D1A1" w14:textId="77777777" w:rsidR="002871F1" w:rsidRDefault="002871F1" w:rsidP="00252C66">
      <w:pPr>
        <w:spacing w:after="0" w:line="240" w:lineRule="auto"/>
      </w:pPr>
      <w:r>
        <w:separator/>
      </w:r>
    </w:p>
  </w:endnote>
  <w:endnote w:type="continuationSeparator" w:id="0">
    <w:p w14:paraId="652209AC" w14:textId="77777777" w:rsidR="002871F1" w:rsidRDefault="002871F1" w:rsidP="0025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n Light">
    <w:altName w:val="Cambria"/>
    <w:panose1 w:val="00000000000000000000"/>
    <w:charset w:val="00"/>
    <w:family w:val="roman"/>
    <w:notTrueType/>
    <w:pitch w:val="default"/>
  </w:font>
  <w:font w:name="GothamLight">
    <w:altName w:val="Calibri"/>
    <w:panose1 w:val="00000000000000000000"/>
    <w:charset w:val="4D"/>
    <w:family w:val="auto"/>
    <w:notTrueType/>
    <w:pitch w:val="variable"/>
    <w:sig w:usb0="800000AF" w:usb1="50000048" w:usb2="00000000" w:usb3="00000000" w:csb0="00000111" w:csb1="00000000"/>
  </w:font>
  <w:font w:name="Gotham Book">
    <w:altName w:val="Calibri"/>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n Light" w:hAnsi="Gothan Light"/>
        <w:sz w:val="20"/>
        <w:szCs w:val="20"/>
      </w:rPr>
      <w:id w:val="421307076"/>
      <w:docPartObj>
        <w:docPartGallery w:val="Page Numbers (Bottom of Page)"/>
        <w:docPartUnique/>
      </w:docPartObj>
    </w:sdtPr>
    <w:sdtEndPr/>
    <w:sdtContent>
      <w:bookmarkStart w:id="0" w:name="_Hlk210482232" w:displacedByCustomXml="next"/>
      <w:sdt>
        <w:sdtPr>
          <w:rPr>
            <w:rFonts w:ascii="Gothan Light" w:hAnsi="Gothan Light"/>
            <w:sz w:val="20"/>
            <w:szCs w:val="20"/>
          </w:rPr>
          <w:id w:val="-1769616900"/>
          <w:docPartObj>
            <w:docPartGallery w:val="Page Numbers (Top of Page)"/>
            <w:docPartUnique/>
          </w:docPartObj>
        </w:sdtPr>
        <w:sdtEndPr/>
        <w:sdtContent>
          <w:p w14:paraId="20C7427D" w14:textId="20FB1B84" w:rsidR="00292B5D" w:rsidRPr="00532F9B" w:rsidRDefault="00292B5D" w:rsidP="00C814F0">
            <w:pPr>
              <w:widowControl w:val="0"/>
              <w:autoSpaceDE w:val="0"/>
              <w:autoSpaceDN w:val="0"/>
              <w:spacing w:before="20" w:after="0" w:line="240" w:lineRule="auto"/>
              <w:ind w:left="20"/>
              <w:jc w:val="center"/>
              <w:rPr>
                <w:rFonts w:ascii="GothamLight" w:eastAsia="Gotham Book" w:hAnsi="GothamLight" w:cs="Gotham Book"/>
                <w:i/>
                <w:kern w:val="0"/>
                <w:sz w:val="16"/>
                <w:szCs w:val="22"/>
                <w:lang w:val="en-US"/>
                <w14:ligatures w14:val="none"/>
              </w:rPr>
            </w:pPr>
          </w:p>
          <w:bookmarkEnd w:id="0"/>
          <w:p w14:paraId="10847094" w14:textId="174E7195" w:rsidR="005F584B" w:rsidRPr="00970A87" w:rsidRDefault="005F584B">
            <w:pPr>
              <w:pStyle w:val="Footer"/>
              <w:jc w:val="right"/>
              <w:rPr>
                <w:rFonts w:ascii="Gothan Light" w:hAnsi="Gothan Light"/>
                <w:sz w:val="20"/>
                <w:szCs w:val="20"/>
              </w:rPr>
            </w:pPr>
            <w:r w:rsidRPr="0083447D">
              <w:rPr>
                <w:rFonts w:ascii="Gothan Light" w:hAnsi="Gothan Light"/>
                <w:sz w:val="16"/>
                <w:szCs w:val="16"/>
              </w:rPr>
              <w:t xml:space="preserve">Page </w:t>
            </w:r>
            <w:r w:rsidRPr="0083447D">
              <w:rPr>
                <w:rFonts w:ascii="Gothan Light" w:hAnsi="Gothan Light"/>
                <w:sz w:val="16"/>
                <w:szCs w:val="16"/>
              </w:rPr>
              <w:fldChar w:fldCharType="begin"/>
            </w:r>
            <w:r w:rsidRPr="0083447D">
              <w:rPr>
                <w:rFonts w:ascii="Gothan Light" w:hAnsi="Gothan Light"/>
                <w:sz w:val="16"/>
                <w:szCs w:val="16"/>
              </w:rPr>
              <w:instrText xml:space="preserve"> PAGE </w:instrText>
            </w:r>
            <w:r w:rsidRPr="0083447D">
              <w:rPr>
                <w:rFonts w:ascii="Gothan Light" w:hAnsi="Gothan Light"/>
                <w:sz w:val="16"/>
                <w:szCs w:val="16"/>
              </w:rPr>
              <w:fldChar w:fldCharType="separate"/>
            </w:r>
            <w:r w:rsidRPr="0083447D">
              <w:rPr>
                <w:rFonts w:ascii="Gothan Light" w:hAnsi="Gothan Light"/>
                <w:noProof/>
                <w:sz w:val="16"/>
                <w:szCs w:val="16"/>
              </w:rPr>
              <w:t>2</w:t>
            </w:r>
            <w:r w:rsidRPr="0083447D">
              <w:rPr>
                <w:rFonts w:ascii="Gothan Light" w:hAnsi="Gothan Light"/>
                <w:sz w:val="16"/>
                <w:szCs w:val="16"/>
              </w:rPr>
              <w:fldChar w:fldCharType="end"/>
            </w:r>
            <w:r w:rsidRPr="0083447D">
              <w:rPr>
                <w:rFonts w:ascii="Gothan Light" w:hAnsi="Gothan Light"/>
                <w:sz w:val="16"/>
                <w:szCs w:val="16"/>
              </w:rPr>
              <w:t xml:space="preserve"> of </w:t>
            </w:r>
            <w:r w:rsidRPr="0083447D">
              <w:rPr>
                <w:rFonts w:ascii="Gothan Light" w:hAnsi="Gothan Light"/>
                <w:sz w:val="16"/>
                <w:szCs w:val="16"/>
              </w:rPr>
              <w:fldChar w:fldCharType="begin"/>
            </w:r>
            <w:r w:rsidRPr="0083447D">
              <w:rPr>
                <w:rFonts w:ascii="Gothan Light" w:hAnsi="Gothan Light"/>
                <w:sz w:val="16"/>
                <w:szCs w:val="16"/>
              </w:rPr>
              <w:instrText xml:space="preserve"> NUMPAGES  </w:instrText>
            </w:r>
            <w:r w:rsidRPr="0083447D">
              <w:rPr>
                <w:rFonts w:ascii="Gothan Light" w:hAnsi="Gothan Light"/>
                <w:sz w:val="16"/>
                <w:szCs w:val="16"/>
              </w:rPr>
              <w:fldChar w:fldCharType="separate"/>
            </w:r>
            <w:r w:rsidRPr="0083447D">
              <w:rPr>
                <w:rFonts w:ascii="Gothan Light" w:hAnsi="Gothan Light"/>
                <w:noProof/>
                <w:sz w:val="16"/>
                <w:szCs w:val="16"/>
              </w:rPr>
              <w:t>2</w:t>
            </w:r>
            <w:r w:rsidRPr="0083447D">
              <w:rPr>
                <w:rFonts w:ascii="Gothan Light" w:hAnsi="Gothan Light"/>
                <w:sz w:val="16"/>
                <w:szCs w:val="16"/>
              </w:rPr>
              <w:fldChar w:fldCharType="end"/>
            </w:r>
          </w:p>
        </w:sdtContent>
      </w:sdt>
    </w:sdtContent>
  </w:sdt>
  <w:p w14:paraId="6E5456B0" w14:textId="77777777" w:rsidR="005F584B" w:rsidRDefault="005F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3C95" w14:textId="77777777" w:rsidR="000B7870" w:rsidRPr="00532F9B" w:rsidRDefault="000B7870" w:rsidP="000B7870">
    <w:pPr>
      <w:widowControl w:val="0"/>
      <w:autoSpaceDE w:val="0"/>
      <w:autoSpaceDN w:val="0"/>
      <w:spacing w:before="20" w:after="0" w:line="240" w:lineRule="auto"/>
      <w:ind w:left="20"/>
      <w:jc w:val="center"/>
      <w:rPr>
        <w:rFonts w:ascii="GothamLight" w:eastAsia="Gotham Book" w:hAnsi="GothamLight" w:cs="Gotham Book"/>
        <w:i/>
        <w:kern w:val="0"/>
        <w:sz w:val="20"/>
        <w:szCs w:val="20"/>
        <w:lang w:val="en-US"/>
        <w14:ligatures w14:val="none"/>
      </w:rPr>
    </w:pPr>
    <w:r w:rsidRPr="00532F9B">
      <w:rPr>
        <w:rFonts w:ascii="GothamLight" w:eastAsia="Gotham Book" w:hAnsi="GothamLight" w:cs="Gotham Book"/>
        <w:i/>
        <w:kern w:val="0"/>
        <w:sz w:val="20"/>
        <w:szCs w:val="20"/>
        <w:lang w:val="en-US"/>
        <w14:ligatures w14:val="none"/>
      </w:rPr>
      <w:t xml:space="preserve">1300 224 333 </w:t>
    </w:r>
    <w:r w:rsidRPr="00532F9B">
      <w:rPr>
        <w:rFonts w:ascii="GothamLight" w:eastAsia="Gotham Book" w:hAnsi="GothamLight" w:cs="Gotham Book"/>
        <w:iCs/>
        <w:kern w:val="0"/>
        <w:sz w:val="20"/>
        <w:szCs w:val="20"/>
        <w:lang w:val="en-US"/>
        <w14:ligatures w14:val="none"/>
      </w:rPr>
      <w:t>|</w:t>
    </w:r>
    <w:r w:rsidRPr="00532F9B">
      <w:rPr>
        <w:rFonts w:ascii="GothamLight" w:eastAsia="Gotham Book" w:hAnsi="GothamLight" w:cs="Gotham Book"/>
        <w:i/>
        <w:kern w:val="0"/>
        <w:sz w:val="20"/>
        <w:szCs w:val="20"/>
        <w:lang w:val="en-US"/>
        <w14:ligatures w14:val="none"/>
      </w:rPr>
      <w:t xml:space="preserve"> Level 1, 113-115 The Crescent, Fairfield, NSW, 2165 </w:t>
    </w:r>
    <w:r w:rsidRPr="00532F9B">
      <w:rPr>
        <w:rFonts w:ascii="GothamLight" w:eastAsia="Gotham Book" w:hAnsi="GothamLight" w:cs="Gotham Book"/>
        <w:iCs/>
        <w:kern w:val="0"/>
        <w:sz w:val="20"/>
        <w:szCs w:val="20"/>
        <w:lang w:val="en-US"/>
        <w14:ligatures w14:val="none"/>
      </w:rPr>
      <w:t>|</w:t>
    </w:r>
    <w:r w:rsidRPr="00532F9B">
      <w:rPr>
        <w:rFonts w:ascii="GothamLight" w:eastAsia="Gotham Book" w:hAnsi="GothamLight" w:cs="Gotham Book"/>
        <w:i/>
        <w:kern w:val="0"/>
        <w:sz w:val="20"/>
        <w:szCs w:val="20"/>
        <w:lang w:val="en-US"/>
        <w14:ligatures w14:val="none"/>
      </w:rPr>
      <w:t xml:space="preserve"> bostonroselegal.com.au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3EA" w14:textId="77777777" w:rsidR="002871F1" w:rsidRDefault="002871F1" w:rsidP="00252C66">
      <w:pPr>
        <w:spacing w:after="0" w:line="240" w:lineRule="auto"/>
      </w:pPr>
      <w:r>
        <w:separator/>
      </w:r>
    </w:p>
  </w:footnote>
  <w:footnote w:type="continuationSeparator" w:id="0">
    <w:p w14:paraId="792B8221" w14:textId="77777777" w:rsidR="002871F1" w:rsidRDefault="002871F1" w:rsidP="0025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4E9D" w14:textId="1427909A" w:rsidR="00252C66" w:rsidRDefault="00252C66">
    <w:pPr>
      <w:pStyle w:val="Header"/>
    </w:pPr>
    <w:r>
      <w:ptab w:relativeTo="margin" w:alignment="right" w:leader="none"/>
    </w:r>
    <w:r>
      <w:rPr>
        <w:noProof/>
      </w:rPr>
      <w:drawing>
        <wp:inline distT="0" distB="0" distL="0" distR="0" wp14:anchorId="0CA98BB2" wp14:editId="7DF69CA9">
          <wp:extent cx="2196000" cy="1567795"/>
          <wp:effectExtent l="0" t="0" r="0" b="0"/>
          <wp:docPr id="1069612526"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12526"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000" cy="15677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6E2E" w14:textId="23E41D01" w:rsidR="001F357B" w:rsidRDefault="001F357B" w:rsidP="00477D7A">
    <w:pPr>
      <w:pStyle w:val="Header"/>
      <w:tabs>
        <w:tab w:val="clear" w:pos="4513"/>
        <w:tab w:val="clear" w:pos="9026"/>
        <w:tab w:val="left" w:pos="7328"/>
      </w:tabs>
      <w:ind w:left="6480"/>
    </w:pPr>
    <w:r>
      <w:tab/>
    </w:r>
    <w:r w:rsidR="004120CB">
      <w:t xml:space="preserve">    </w:t>
    </w:r>
    <w:r>
      <w:rPr>
        <w:noProof/>
      </w:rPr>
      <w:drawing>
        <wp:inline distT="0" distB="0" distL="0" distR="0" wp14:anchorId="00B4D46F" wp14:editId="3446687D">
          <wp:extent cx="2165124" cy="1545751"/>
          <wp:effectExtent l="0" t="0" r="6985" b="0"/>
          <wp:docPr id="763766229"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12526"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727" cy="1553321"/>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840"/>
    <w:multiLevelType w:val="multilevel"/>
    <w:tmpl w:val="9A78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80491"/>
    <w:multiLevelType w:val="hybridMultilevel"/>
    <w:tmpl w:val="A3E4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FA277F"/>
    <w:multiLevelType w:val="multilevel"/>
    <w:tmpl w:val="BC1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01DE9"/>
    <w:multiLevelType w:val="multilevel"/>
    <w:tmpl w:val="65E6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926B5"/>
    <w:multiLevelType w:val="multilevel"/>
    <w:tmpl w:val="3F0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F641E0"/>
    <w:multiLevelType w:val="multilevel"/>
    <w:tmpl w:val="EC8A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300B57"/>
    <w:multiLevelType w:val="hybridMultilevel"/>
    <w:tmpl w:val="A4ACED18"/>
    <w:lvl w:ilvl="0" w:tplc="E460EB1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BE1C8D"/>
    <w:multiLevelType w:val="hybridMultilevel"/>
    <w:tmpl w:val="7B0E2DB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D8E412F"/>
    <w:multiLevelType w:val="hybridMultilevel"/>
    <w:tmpl w:val="310858D6"/>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26B51EB"/>
    <w:multiLevelType w:val="multilevel"/>
    <w:tmpl w:val="CBAC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632100"/>
    <w:multiLevelType w:val="multilevel"/>
    <w:tmpl w:val="489259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11727E"/>
    <w:multiLevelType w:val="hybridMultilevel"/>
    <w:tmpl w:val="508C8D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3AE4812"/>
    <w:multiLevelType w:val="multilevel"/>
    <w:tmpl w:val="25C4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D70D2"/>
    <w:multiLevelType w:val="multilevel"/>
    <w:tmpl w:val="0B0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155C5C"/>
    <w:multiLevelType w:val="hybridMultilevel"/>
    <w:tmpl w:val="E774E6D2"/>
    <w:lvl w:ilvl="0" w:tplc="E460EB12">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060505C"/>
    <w:multiLevelType w:val="hybridMultilevel"/>
    <w:tmpl w:val="232A57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15235F0"/>
    <w:multiLevelType w:val="hybridMultilevel"/>
    <w:tmpl w:val="E12031B0"/>
    <w:lvl w:ilvl="0" w:tplc="E460EB12">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4907820"/>
    <w:multiLevelType w:val="multilevel"/>
    <w:tmpl w:val="73D8B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4501593">
    <w:abstractNumId w:val="10"/>
  </w:num>
  <w:num w:numId="2" w16cid:durableId="991448846">
    <w:abstractNumId w:val="13"/>
  </w:num>
  <w:num w:numId="3" w16cid:durableId="1528980619">
    <w:abstractNumId w:val="4"/>
  </w:num>
  <w:num w:numId="4" w16cid:durableId="632489917">
    <w:abstractNumId w:val="17"/>
  </w:num>
  <w:num w:numId="5" w16cid:durableId="1586652099">
    <w:abstractNumId w:val="2"/>
  </w:num>
  <w:num w:numId="6" w16cid:durableId="1001931242">
    <w:abstractNumId w:val="0"/>
  </w:num>
  <w:num w:numId="7" w16cid:durableId="1130826557">
    <w:abstractNumId w:val="12"/>
  </w:num>
  <w:num w:numId="8" w16cid:durableId="1182743619">
    <w:abstractNumId w:val="9"/>
  </w:num>
  <w:num w:numId="9" w16cid:durableId="868495146">
    <w:abstractNumId w:val="3"/>
  </w:num>
  <w:num w:numId="10" w16cid:durableId="430466472">
    <w:abstractNumId w:val="5"/>
  </w:num>
  <w:num w:numId="11" w16cid:durableId="1451583818">
    <w:abstractNumId w:val="1"/>
  </w:num>
  <w:num w:numId="12" w16cid:durableId="701512767">
    <w:abstractNumId w:val="6"/>
  </w:num>
  <w:num w:numId="13" w16cid:durableId="746073253">
    <w:abstractNumId w:val="14"/>
  </w:num>
  <w:num w:numId="14" w16cid:durableId="1471822765">
    <w:abstractNumId w:val="8"/>
  </w:num>
  <w:num w:numId="15" w16cid:durableId="126439104">
    <w:abstractNumId w:val="16"/>
  </w:num>
  <w:num w:numId="16" w16cid:durableId="227031568">
    <w:abstractNumId w:val="7"/>
  </w:num>
  <w:num w:numId="17" w16cid:durableId="1823353423">
    <w:abstractNumId w:val="11"/>
  </w:num>
  <w:num w:numId="18" w16cid:durableId="5404778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66"/>
    <w:rsid w:val="0000096B"/>
    <w:rsid w:val="00066E12"/>
    <w:rsid w:val="00076670"/>
    <w:rsid w:val="000B744F"/>
    <w:rsid w:val="000B7870"/>
    <w:rsid w:val="000D2EC1"/>
    <w:rsid w:val="000D60C4"/>
    <w:rsid w:val="000E68F3"/>
    <w:rsid w:val="001431CB"/>
    <w:rsid w:val="001440DE"/>
    <w:rsid w:val="00161CF3"/>
    <w:rsid w:val="001A45CB"/>
    <w:rsid w:val="001B0D82"/>
    <w:rsid w:val="001B45B1"/>
    <w:rsid w:val="001C4776"/>
    <w:rsid w:val="001F357B"/>
    <w:rsid w:val="00237631"/>
    <w:rsid w:val="00252C66"/>
    <w:rsid w:val="002871F1"/>
    <w:rsid w:val="00292B5D"/>
    <w:rsid w:val="002978C4"/>
    <w:rsid w:val="002B22B7"/>
    <w:rsid w:val="002C6545"/>
    <w:rsid w:val="002D56DC"/>
    <w:rsid w:val="002E08F1"/>
    <w:rsid w:val="00341297"/>
    <w:rsid w:val="003A2C9E"/>
    <w:rsid w:val="003B7D9C"/>
    <w:rsid w:val="003D55B5"/>
    <w:rsid w:val="004120CB"/>
    <w:rsid w:val="00477D7A"/>
    <w:rsid w:val="00481864"/>
    <w:rsid w:val="004D5AC4"/>
    <w:rsid w:val="005033EA"/>
    <w:rsid w:val="00532F9B"/>
    <w:rsid w:val="005431B7"/>
    <w:rsid w:val="00586517"/>
    <w:rsid w:val="005B72BA"/>
    <w:rsid w:val="005F584B"/>
    <w:rsid w:val="0063624B"/>
    <w:rsid w:val="00712D7C"/>
    <w:rsid w:val="007677F0"/>
    <w:rsid w:val="007B5BDD"/>
    <w:rsid w:val="007D6B2D"/>
    <w:rsid w:val="007F20B7"/>
    <w:rsid w:val="0083447D"/>
    <w:rsid w:val="008773CD"/>
    <w:rsid w:val="008A08D9"/>
    <w:rsid w:val="008B0AFE"/>
    <w:rsid w:val="009316F1"/>
    <w:rsid w:val="0094256D"/>
    <w:rsid w:val="00944257"/>
    <w:rsid w:val="00960D31"/>
    <w:rsid w:val="009677AA"/>
    <w:rsid w:val="00970A87"/>
    <w:rsid w:val="009E3F40"/>
    <w:rsid w:val="009F4882"/>
    <w:rsid w:val="00A17C23"/>
    <w:rsid w:val="00A22D6C"/>
    <w:rsid w:val="00A31A4A"/>
    <w:rsid w:val="00A4030C"/>
    <w:rsid w:val="00AA3AC6"/>
    <w:rsid w:val="00AA5B62"/>
    <w:rsid w:val="00B07F64"/>
    <w:rsid w:val="00B3359D"/>
    <w:rsid w:val="00B35BA6"/>
    <w:rsid w:val="00B76569"/>
    <w:rsid w:val="00C16B67"/>
    <w:rsid w:val="00C761AA"/>
    <w:rsid w:val="00C814F0"/>
    <w:rsid w:val="00C93109"/>
    <w:rsid w:val="00CE1B5C"/>
    <w:rsid w:val="00D07D23"/>
    <w:rsid w:val="00D42115"/>
    <w:rsid w:val="00DB46AA"/>
    <w:rsid w:val="00E02288"/>
    <w:rsid w:val="00E04310"/>
    <w:rsid w:val="00E15E69"/>
    <w:rsid w:val="00E300F8"/>
    <w:rsid w:val="00E33011"/>
    <w:rsid w:val="00E624EF"/>
    <w:rsid w:val="00E84F70"/>
    <w:rsid w:val="00EC6162"/>
    <w:rsid w:val="00F03611"/>
    <w:rsid w:val="00F43D5E"/>
    <w:rsid w:val="00F45805"/>
    <w:rsid w:val="00F57E25"/>
    <w:rsid w:val="00F7629E"/>
    <w:rsid w:val="00FA2447"/>
    <w:rsid w:val="00FE2737"/>
    <w:rsid w:val="00FF6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B3F1A"/>
  <w15:chartTrackingRefBased/>
  <w15:docId w15:val="{C38985AA-27D6-4042-99A8-DED2F81D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C66"/>
    <w:rPr>
      <w:rFonts w:eastAsiaTheme="majorEastAsia" w:cstheme="majorBidi"/>
      <w:color w:val="272727" w:themeColor="text1" w:themeTint="D8"/>
    </w:rPr>
  </w:style>
  <w:style w:type="paragraph" w:styleId="Title">
    <w:name w:val="Title"/>
    <w:basedOn w:val="Normal"/>
    <w:next w:val="Normal"/>
    <w:link w:val="TitleChar"/>
    <w:uiPriority w:val="10"/>
    <w:qFormat/>
    <w:rsid w:val="00252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C66"/>
    <w:pPr>
      <w:spacing w:before="160"/>
      <w:jc w:val="center"/>
    </w:pPr>
    <w:rPr>
      <w:i/>
      <w:iCs/>
      <w:color w:val="404040" w:themeColor="text1" w:themeTint="BF"/>
    </w:rPr>
  </w:style>
  <w:style w:type="character" w:customStyle="1" w:styleId="QuoteChar">
    <w:name w:val="Quote Char"/>
    <w:basedOn w:val="DefaultParagraphFont"/>
    <w:link w:val="Quote"/>
    <w:uiPriority w:val="29"/>
    <w:rsid w:val="00252C66"/>
    <w:rPr>
      <w:i/>
      <w:iCs/>
      <w:color w:val="404040" w:themeColor="text1" w:themeTint="BF"/>
    </w:rPr>
  </w:style>
  <w:style w:type="paragraph" w:styleId="ListParagraph">
    <w:name w:val="List Paragraph"/>
    <w:basedOn w:val="Normal"/>
    <w:uiPriority w:val="34"/>
    <w:qFormat/>
    <w:rsid w:val="00252C66"/>
    <w:pPr>
      <w:ind w:left="720"/>
      <w:contextualSpacing/>
    </w:pPr>
  </w:style>
  <w:style w:type="character" w:styleId="IntenseEmphasis">
    <w:name w:val="Intense Emphasis"/>
    <w:basedOn w:val="DefaultParagraphFont"/>
    <w:uiPriority w:val="21"/>
    <w:qFormat/>
    <w:rsid w:val="00252C66"/>
    <w:rPr>
      <w:i/>
      <w:iCs/>
      <w:color w:val="0F4761" w:themeColor="accent1" w:themeShade="BF"/>
    </w:rPr>
  </w:style>
  <w:style w:type="paragraph" w:styleId="IntenseQuote">
    <w:name w:val="Intense Quote"/>
    <w:basedOn w:val="Normal"/>
    <w:next w:val="Normal"/>
    <w:link w:val="IntenseQuoteChar"/>
    <w:uiPriority w:val="30"/>
    <w:qFormat/>
    <w:rsid w:val="00252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C66"/>
    <w:rPr>
      <w:i/>
      <w:iCs/>
      <w:color w:val="0F4761" w:themeColor="accent1" w:themeShade="BF"/>
    </w:rPr>
  </w:style>
  <w:style w:type="character" w:styleId="IntenseReference">
    <w:name w:val="Intense Reference"/>
    <w:basedOn w:val="DefaultParagraphFont"/>
    <w:uiPriority w:val="32"/>
    <w:qFormat/>
    <w:rsid w:val="00252C66"/>
    <w:rPr>
      <w:b/>
      <w:bCs/>
      <w:smallCaps/>
      <w:color w:val="0F4761" w:themeColor="accent1" w:themeShade="BF"/>
      <w:spacing w:val="5"/>
    </w:rPr>
  </w:style>
  <w:style w:type="paragraph" w:styleId="Header">
    <w:name w:val="header"/>
    <w:basedOn w:val="Normal"/>
    <w:link w:val="HeaderChar"/>
    <w:uiPriority w:val="99"/>
    <w:unhideWhenUsed/>
    <w:rsid w:val="00252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C66"/>
  </w:style>
  <w:style w:type="paragraph" w:styleId="Footer">
    <w:name w:val="footer"/>
    <w:basedOn w:val="Normal"/>
    <w:link w:val="FooterChar"/>
    <w:uiPriority w:val="99"/>
    <w:unhideWhenUsed/>
    <w:rsid w:val="00252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C66"/>
  </w:style>
  <w:style w:type="character" w:styleId="Hyperlink">
    <w:name w:val="Hyperlink"/>
    <w:basedOn w:val="DefaultParagraphFont"/>
    <w:uiPriority w:val="99"/>
    <w:unhideWhenUsed/>
    <w:rsid w:val="002B22B7"/>
    <w:rPr>
      <w:color w:val="467886" w:themeColor="hyperlink"/>
      <w:u w:val="single"/>
    </w:rPr>
  </w:style>
  <w:style w:type="character" w:styleId="UnresolvedMention">
    <w:name w:val="Unresolved Mention"/>
    <w:basedOn w:val="DefaultParagraphFont"/>
    <w:uiPriority w:val="99"/>
    <w:semiHidden/>
    <w:unhideWhenUsed/>
    <w:rsid w:val="0094256D"/>
    <w:rPr>
      <w:color w:val="605E5C"/>
      <w:shd w:val="clear" w:color="auto" w:fill="E1DFDD"/>
    </w:rPr>
  </w:style>
  <w:style w:type="paragraph" w:styleId="NormalWeb">
    <w:name w:val="Normal (Web)"/>
    <w:basedOn w:val="Normal"/>
    <w:uiPriority w:val="99"/>
    <w:semiHidden/>
    <w:unhideWhenUsed/>
    <w:rsid w:val="00960D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414</Words>
  <Characters>2763</Characters>
  <Application>Microsoft Office Word</Application>
  <DocSecurity>0</DocSecurity>
  <Lines>55</Lines>
  <Paragraphs>34</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Kazi</dc:creator>
  <cp:keywords/>
  <dc:description/>
  <cp:lastModifiedBy>Emile Kazi</cp:lastModifiedBy>
  <cp:revision>16</cp:revision>
  <dcterms:created xsi:type="dcterms:W3CDTF">2026-01-18T23:38:00Z</dcterms:created>
  <dcterms:modified xsi:type="dcterms:W3CDTF">2026-01-18T23:48:00Z</dcterms:modified>
</cp:coreProperties>
</file>